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43" w:rsidRPr="00636FFD" w:rsidRDefault="00636FFD" w:rsidP="00636FFD">
      <w:pPr>
        <w:pStyle w:val="Heading1"/>
        <w:spacing w:before="60"/>
        <w:ind w:left="0" w:right="70"/>
        <w:jc w:val="center"/>
        <w:rPr>
          <w:sz w:val="36"/>
          <w:szCs w:val="36"/>
        </w:rPr>
      </w:pPr>
      <w:bookmarkStart w:id="0" w:name="_GoBack"/>
      <w:r w:rsidRPr="00636FFD">
        <w:rPr>
          <w:sz w:val="36"/>
          <w:szCs w:val="36"/>
        </w:rPr>
        <w:t>Geometry (High School)</w:t>
      </w:r>
    </w:p>
    <w:bookmarkEnd w:id="0"/>
    <w:p w:rsidR="00BA6843" w:rsidRDefault="00BA6843">
      <w:pPr>
        <w:pStyle w:val="BodyText"/>
        <w:spacing w:before="11"/>
        <w:ind w:left="0"/>
        <w:rPr>
          <w:b/>
          <w:sz w:val="19"/>
        </w:rPr>
      </w:pPr>
    </w:p>
    <w:p w:rsidR="00BA6843" w:rsidRDefault="00636FFD">
      <w:pPr>
        <w:spacing w:before="90"/>
        <w:ind w:left="100"/>
        <w:rPr>
          <w:b/>
          <w:sz w:val="24"/>
        </w:rPr>
      </w:pPr>
      <w:r>
        <w:rPr>
          <w:b/>
          <w:sz w:val="24"/>
        </w:rPr>
        <w:t>Course Overview:</w:t>
      </w:r>
    </w:p>
    <w:p w:rsidR="00BA6843" w:rsidRDefault="00BA6843">
      <w:pPr>
        <w:pStyle w:val="BodyText"/>
        <w:spacing w:before="9"/>
        <w:ind w:left="0"/>
        <w:rPr>
          <w:b/>
          <w:sz w:val="27"/>
        </w:rPr>
      </w:pPr>
    </w:p>
    <w:p w:rsidR="00BA6843" w:rsidRDefault="00636FFD">
      <w:pPr>
        <w:pStyle w:val="BodyText"/>
        <w:spacing w:before="0" w:line="259" w:lineRule="auto"/>
      </w:pPr>
      <w:r>
        <w:t>Geometry is a course designed around Maryland’s College and Career Readiness Standards (MCCRS) and focused on seven major themes:</w:t>
      </w:r>
    </w:p>
    <w:p w:rsidR="00BA6843" w:rsidRDefault="00636FFD">
      <w:pPr>
        <w:pStyle w:val="ListParagraph"/>
        <w:numPr>
          <w:ilvl w:val="0"/>
          <w:numId w:val="1"/>
        </w:numPr>
        <w:tabs>
          <w:tab w:val="left" w:pos="819"/>
          <w:tab w:val="left" w:pos="820"/>
        </w:tabs>
        <w:spacing w:before="0" w:line="277" w:lineRule="exact"/>
        <w:ind w:firstLine="360"/>
        <w:rPr>
          <w:sz w:val="24"/>
        </w:rPr>
      </w:pPr>
      <w:r>
        <w:rPr>
          <w:sz w:val="24"/>
        </w:rPr>
        <w:t>Congruence</w:t>
      </w:r>
    </w:p>
    <w:p w:rsidR="00BA6843" w:rsidRDefault="00636FFD">
      <w:pPr>
        <w:pStyle w:val="ListParagraph"/>
        <w:numPr>
          <w:ilvl w:val="0"/>
          <w:numId w:val="1"/>
        </w:numPr>
        <w:tabs>
          <w:tab w:val="left" w:pos="819"/>
          <w:tab w:val="left" w:pos="820"/>
        </w:tabs>
        <w:ind w:firstLine="360"/>
        <w:rPr>
          <w:sz w:val="24"/>
        </w:rPr>
      </w:pPr>
      <w:r>
        <w:rPr>
          <w:sz w:val="24"/>
        </w:rPr>
        <w:t>Similarity, Right Triangles, and</w:t>
      </w:r>
      <w:r>
        <w:rPr>
          <w:spacing w:val="-12"/>
          <w:sz w:val="24"/>
        </w:rPr>
        <w:t xml:space="preserve"> </w:t>
      </w:r>
      <w:r>
        <w:rPr>
          <w:sz w:val="24"/>
        </w:rPr>
        <w:t>Trigonometry</w:t>
      </w:r>
    </w:p>
    <w:p w:rsidR="00BA6843" w:rsidRDefault="00636FFD">
      <w:pPr>
        <w:pStyle w:val="ListParagraph"/>
        <w:numPr>
          <w:ilvl w:val="0"/>
          <w:numId w:val="1"/>
        </w:numPr>
        <w:tabs>
          <w:tab w:val="left" w:pos="819"/>
          <w:tab w:val="left" w:pos="820"/>
        </w:tabs>
        <w:ind w:firstLine="360"/>
        <w:rPr>
          <w:sz w:val="24"/>
        </w:rPr>
      </w:pPr>
      <w:r>
        <w:rPr>
          <w:sz w:val="24"/>
        </w:rPr>
        <w:t>Expressing Geometric Properties with Equations</w:t>
      </w:r>
    </w:p>
    <w:p w:rsidR="00BA6843" w:rsidRDefault="00636FFD">
      <w:pPr>
        <w:pStyle w:val="ListParagraph"/>
        <w:numPr>
          <w:ilvl w:val="0"/>
          <w:numId w:val="1"/>
        </w:numPr>
        <w:tabs>
          <w:tab w:val="left" w:pos="819"/>
          <w:tab w:val="left" w:pos="820"/>
        </w:tabs>
        <w:ind w:firstLine="360"/>
        <w:rPr>
          <w:sz w:val="24"/>
        </w:rPr>
      </w:pPr>
      <w:r>
        <w:rPr>
          <w:sz w:val="24"/>
        </w:rPr>
        <w:t>Circles</w:t>
      </w:r>
    </w:p>
    <w:p w:rsidR="00BA6843" w:rsidRDefault="00636FFD">
      <w:pPr>
        <w:pStyle w:val="ListParagraph"/>
        <w:numPr>
          <w:ilvl w:val="0"/>
          <w:numId w:val="1"/>
        </w:numPr>
        <w:tabs>
          <w:tab w:val="left" w:pos="819"/>
          <w:tab w:val="left" w:pos="820"/>
        </w:tabs>
        <w:ind w:firstLine="360"/>
        <w:rPr>
          <w:sz w:val="24"/>
        </w:rPr>
      </w:pPr>
      <w:r>
        <w:rPr>
          <w:sz w:val="24"/>
        </w:rPr>
        <w:t>Reasoning with Equations and Inequalities</w:t>
      </w:r>
    </w:p>
    <w:p w:rsidR="00BA6843" w:rsidRDefault="00636FFD">
      <w:pPr>
        <w:pStyle w:val="ListParagraph"/>
        <w:numPr>
          <w:ilvl w:val="0"/>
          <w:numId w:val="1"/>
        </w:numPr>
        <w:tabs>
          <w:tab w:val="left" w:pos="819"/>
          <w:tab w:val="left" w:pos="820"/>
        </w:tabs>
        <w:ind w:firstLine="360"/>
        <w:rPr>
          <w:sz w:val="24"/>
        </w:rPr>
      </w:pPr>
      <w:r>
        <w:rPr>
          <w:sz w:val="24"/>
        </w:rPr>
        <w:t>Geometric Measurement &amp; Dimension</w:t>
      </w:r>
    </w:p>
    <w:p w:rsidR="00BA6843" w:rsidRDefault="00636FFD">
      <w:pPr>
        <w:pStyle w:val="ListParagraph"/>
        <w:numPr>
          <w:ilvl w:val="0"/>
          <w:numId w:val="1"/>
        </w:numPr>
        <w:tabs>
          <w:tab w:val="left" w:pos="819"/>
          <w:tab w:val="left" w:pos="820"/>
        </w:tabs>
        <w:ind w:firstLine="360"/>
        <w:rPr>
          <w:sz w:val="24"/>
        </w:rPr>
      </w:pPr>
      <w:r>
        <w:rPr>
          <w:sz w:val="24"/>
        </w:rPr>
        <w:t>Modeling with Geometry</w:t>
      </w:r>
    </w:p>
    <w:p w:rsidR="00BA6843" w:rsidRDefault="00BA6843">
      <w:pPr>
        <w:pStyle w:val="BodyText"/>
        <w:spacing w:before="9"/>
        <w:ind w:left="0"/>
        <w:rPr>
          <w:sz w:val="27"/>
        </w:rPr>
      </w:pPr>
    </w:p>
    <w:p w:rsidR="00BA6843" w:rsidRDefault="00636FFD">
      <w:pPr>
        <w:pStyle w:val="BodyText"/>
        <w:spacing w:before="0" w:line="259" w:lineRule="auto"/>
      </w:pPr>
      <w:proofErr w:type="spellStart"/>
      <w:r>
        <w:rPr>
          <w:i/>
        </w:rPr>
        <w:t>EnVision</w:t>
      </w:r>
      <w:proofErr w:type="spellEnd"/>
      <w:r>
        <w:rPr>
          <w:i/>
        </w:rPr>
        <w:t xml:space="preserve"> Geometry </w:t>
      </w:r>
      <w:r>
        <w:t>(2018) is the primary resource for the course. Students have access to the textbook</w:t>
      </w:r>
      <w:r>
        <w:t xml:space="preserve"> online and many other online resources. These resources help students practice concepts and skills so they can demonstrate deep understanding. Students </w:t>
      </w:r>
      <w:proofErr w:type="gramStart"/>
      <w:r>
        <w:t>are expected</w:t>
      </w:r>
      <w:proofErr w:type="gramEnd"/>
      <w:r>
        <w:t xml:space="preserve"> to practice literacy skills during the course through the proper use of grade level mathem</w:t>
      </w:r>
      <w:r>
        <w:t>atical vocabulary, writing explanations and justifications and reading the text.</w:t>
      </w:r>
    </w:p>
    <w:p w:rsidR="00BA6843" w:rsidRDefault="00BA6843">
      <w:pPr>
        <w:pStyle w:val="BodyText"/>
        <w:spacing w:before="9"/>
        <w:ind w:left="0"/>
        <w:rPr>
          <w:sz w:val="25"/>
        </w:rPr>
      </w:pPr>
    </w:p>
    <w:p w:rsidR="00BA6843" w:rsidRDefault="00636FFD">
      <w:pPr>
        <w:pStyle w:val="BodyText"/>
        <w:spacing w:before="0" w:line="259" w:lineRule="auto"/>
      </w:pPr>
      <w:r>
        <w:t>CCPS has three different geometry classes. This course is the high school geometry course. CCPS also offers an Honors Geometry course to high school students and a semester g</w:t>
      </w:r>
      <w:r>
        <w:t xml:space="preserve">eometry course to grade </w:t>
      </w:r>
      <w:proofErr w:type="gramStart"/>
      <w:r>
        <w:t>8</w:t>
      </w:r>
      <w:proofErr w:type="gramEnd"/>
      <w:r>
        <w:t xml:space="preserve"> students.</w:t>
      </w:r>
    </w:p>
    <w:p w:rsidR="00BA6843" w:rsidRDefault="00BA6843">
      <w:pPr>
        <w:pStyle w:val="BodyText"/>
        <w:spacing w:before="10"/>
        <w:ind w:left="0"/>
        <w:rPr>
          <w:sz w:val="25"/>
        </w:rPr>
      </w:pPr>
    </w:p>
    <w:p w:rsidR="00BA6843" w:rsidRDefault="00636FFD">
      <w:pPr>
        <w:pStyle w:val="BodyText"/>
        <w:spacing w:before="0"/>
      </w:pPr>
      <w:r>
        <w:t>A quick overview follows for the high school geometry course.</w:t>
      </w:r>
    </w:p>
    <w:p w:rsidR="00BA6843" w:rsidRDefault="00BA6843">
      <w:pPr>
        <w:pStyle w:val="BodyText"/>
        <w:spacing w:before="9"/>
        <w:ind w:left="0"/>
        <w:rPr>
          <w:sz w:val="27"/>
        </w:rPr>
      </w:pPr>
    </w:p>
    <w:p w:rsidR="00BA6843" w:rsidRDefault="00636FFD">
      <w:pPr>
        <w:pStyle w:val="Heading1"/>
      </w:pPr>
      <w:r>
        <w:t>Quick Overview by Marking Period</w:t>
      </w:r>
    </w:p>
    <w:p w:rsidR="00BA6843" w:rsidRDefault="00BA6843">
      <w:pPr>
        <w:pStyle w:val="BodyText"/>
        <w:spacing w:before="9"/>
        <w:ind w:left="0"/>
        <w:rPr>
          <w:b/>
          <w:sz w:val="27"/>
        </w:rPr>
      </w:pPr>
    </w:p>
    <w:p w:rsidR="00BA6843" w:rsidRDefault="00636FFD">
      <w:pPr>
        <w:pStyle w:val="BodyText"/>
        <w:spacing w:before="0"/>
      </w:pPr>
      <w:r>
        <w:t>Marking Period 1:</w:t>
      </w:r>
    </w:p>
    <w:p w:rsidR="00BA6843" w:rsidRDefault="00636FFD">
      <w:pPr>
        <w:pStyle w:val="ListParagraph"/>
        <w:numPr>
          <w:ilvl w:val="0"/>
          <w:numId w:val="1"/>
        </w:numPr>
        <w:tabs>
          <w:tab w:val="left" w:pos="819"/>
          <w:tab w:val="left" w:pos="820"/>
        </w:tabs>
        <w:ind w:firstLine="360"/>
        <w:rPr>
          <w:sz w:val="24"/>
        </w:rPr>
      </w:pPr>
      <w:r>
        <w:rPr>
          <w:sz w:val="24"/>
        </w:rPr>
        <w:t>Segments and angles</w:t>
      </w:r>
    </w:p>
    <w:p w:rsidR="00BA6843" w:rsidRDefault="00636FFD">
      <w:pPr>
        <w:pStyle w:val="ListParagraph"/>
        <w:numPr>
          <w:ilvl w:val="0"/>
          <w:numId w:val="1"/>
        </w:numPr>
        <w:tabs>
          <w:tab w:val="left" w:pos="819"/>
          <w:tab w:val="left" w:pos="820"/>
        </w:tabs>
        <w:ind w:firstLine="360"/>
        <w:rPr>
          <w:sz w:val="24"/>
        </w:rPr>
      </w:pPr>
      <w:r>
        <w:rPr>
          <w:sz w:val="24"/>
        </w:rPr>
        <w:t>Basic constructions</w:t>
      </w:r>
    </w:p>
    <w:p w:rsidR="00BA6843" w:rsidRDefault="00636FFD">
      <w:pPr>
        <w:pStyle w:val="ListParagraph"/>
        <w:numPr>
          <w:ilvl w:val="0"/>
          <w:numId w:val="1"/>
        </w:numPr>
        <w:tabs>
          <w:tab w:val="left" w:pos="819"/>
          <w:tab w:val="left" w:pos="820"/>
        </w:tabs>
        <w:ind w:firstLine="360"/>
        <w:rPr>
          <w:sz w:val="24"/>
        </w:rPr>
      </w:pPr>
      <w:r>
        <w:rPr>
          <w:sz w:val="24"/>
        </w:rPr>
        <w:t>Midpoint, distance, and slope</w:t>
      </w:r>
    </w:p>
    <w:p w:rsidR="00BA6843" w:rsidRDefault="00636FFD">
      <w:pPr>
        <w:pStyle w:val="ListParagraph"/>
        <w:numPr>
          <w:ilvl w:val="0"/>
          <w:numId w:val="1"/>
        </w:numPr>
        <w:tabs>
          <w:tab w:val="left" w:pos="819"/>
          <w:tab w:val="left" w:pos="820"/>
        </w:tabs>
        <w:ind w:firstLine="360"/>
        <w:rPr>
          <w:sz w:val="24"/>
        </w:rPr>
      </w:pPr>
      <w:r>
        <w:rPr>
          <w:sz w:val="24"/>
        </w:rPr>
        <w:t>Writing</w:t>
      </w:r>
      <w:r>
        <w:rPr>
          <w:spacing w:val="-1"/>
          <w:sz w:val="24"/>
        </w:rPr>
        <w:t xml:space="preserve"> </w:t>
      </w:r>
      <w:r>
        <w:rPr>
          <w:sz w:val="24"/>
        </w:rPr>
        <w:t>proofs</w:t>
      </w:r>
    </w:p>
    <w:p w:rsidR="00BA6843" w:rsidRDefault="00636FFD">
      <w:pPr>
        <w:pStyle w:val="ListParagraph"/>
        <w:numPr>
          <w:ilvl w:val="0"/>
          <w:numId w:val="1"/>
        </w:numPr>
        <w:tabs>
          <w:tab w:val="left" w:pos="819"/>
          <w:tab w:val="left" w:pos="820"/>
        </w:tabs>
        <w:ind w:firstLine="360"/>
        <w:rPr>
          <w:sz w:val="24"/>
        </w:rPr>
      </w:pPr>
      <w:r>
        <w:rPr>
          <w:sz w:val="24"/>
        </w:rPr>
        <w:t>Parallel lines: proofs and algebraic connections</w:t>
      </w:r>
    </w:p>
    <w:p w:rsidR="00BA6843" w:rsidRDefault="00BA6843">
      <w:pPr>
        <w:pStyle w:val="BodyText"/>
        <w:spacing w:before="9"/>
        <w:ind w:left="0"/>
        <w:rPr>
          <w:sz w:val="27"/>
        </w:rPr>
      </w:pPr>
    </w:p>
    <w:p w:rsidR="00BA6843" w:rsidRDefault="00636FFD">
      <w:pPr>
        <w:pStyle w:val="BodyText"/>
        <w:spacing w:before="0"/>
      </w:pPr>
      <w:r>
        <w:t>Marking Period 2:</w:t>
      </w:r>
    </w:p>
    <w:p w:rsidR="00BA6843" w:rsidRDefault="00636FFD">
      <w:pPr>
        <w:pStyle w:val="ListParagraph"/>
        <w:numPr>
          <w:ilvl w:val="0"/>
          <w:numId w:val="1"/>
        </w:numPr>
        <w:tabs>
          <w:tab w:val="left" w:pos="819"/>
          <w:tab w:val="left" w:pos="820"/>
        </w:tabs>
        <w:ind w:firstLine="360"/>
        <w:rPr>
          <w:sz w:val="24"/>
        </w:rPr>
      </w:pPr>
      <w:r>
        <w:rPr>
          <w:sz w:val="24"/>
        </w:rPr>
        <w:t>Transformations: reflections, rotations,</w:t>
      </w:r>
      <w:r>
        <w:rPr>
          <w:spacing w:val="-1"/>
          <w:sz w:val="24"/>
        </w:rPr>
        <w:t xml:space="preserve"> </w:t>
      </w:r>
      <w:r>
        <w:rPr>
          <w:sz w:val="24"/>
        </w:rPr>
        <w:t>translations</w:t>
      </w:r>
    </w:p>
    <w:p w:rsidR="00BA6843" w:rsidRDefault="00636FFD">
      <w:pPr>
        <w:pStyle w:val="ListParagraph"/>
        <w:numPr>
          <w:ilvl w:val="0"/>
          <w:numId w:val="1"/>
        </w:numPr>
        <w:tabs>
          <w:tab w:val="left" w:pos="819"/>
          <w:tab w:val="left" w:pos="820"/>
        </w:tabs>
        <w:ind w:firstLine="360"/>
        <w:rPr>
          <w:sz w:val="24"/>
        </w:rPr>
      </w:pPr>
      <w:r>
        <w:rPr>
          <w:sz w:val="24"/>
        </w:rPr>
        <w:t>Congruence and congruent triangles</w:t>
      </w:r>
    </w:p>
    <w:p w:rsidR="00BA6843" w:rsidRDefault="00636FFD">
      <w:pPr>
        <w:pStyle w:val="ListParagraph"/>
        <w:numPr>
          <w:ilvl w:val="0"/>
          <w:numId w:val="1"/>
        </w:numPr>
        <w:tabs>
          <w:tab w:val="left" w:pos="819"/>
          <w:tab w:val="left" w:pos="820"/>
        </w:tabs>
        <w:ind w:firstLine="360"/>
        <w:rPr>
          <w:sz w:val="24"/>
        </w:rPr>
      </w:pPr>
      <w:r>
        <w:rPr>
          <w:sz w:val="24"/>
        </w:rPr>
        <w:t>Perpendicular and angle bisectors</w:t>
      </w:r>
    </w:p>
    <w:p w:rsidR="00BA6843" w:rsidRDefault="00636FFD">
      <w:pPr>
        <w:pStyle w:val="ListParagraph"/>
        <w:numPr>
          <w:ilvl w:val="0"/>
          <w:numId w:val="1"/>
        </w:numPr>
        <w:tabs>
          <w:tab w:val="left" w:pos="819"/>
          <w:tab w:val="left" w:pos="820"/>
        </w:tabs>
        <w:ind w:firstLine="360"/>
        <w:rPr>
          <w:sz w:val="24"/>
        </w:rPr>
      </w:pPr>
      <w:r>
        <w:rPr>
          <w:sz w:val="24"/>
        </w:rPr>
        <w:t>Medians and altitudes</w:t>
      </w:r>
    </w:p>
    <w:p w:rsidR="00BA6843" w:rsidRDefault="00636FFD">
      <w:pPr>
        <w:pStyle w:val="ListParagraph"/>
        <w:numPr>
          <w:ilvl w:val="0"/>
          <w:numId w:val="1"/>
        </w:numPr>
        <w:tabs>
          <w:tab w:val="left" w:pos="819"/>
          <w:tab w:val="left" w:pos="820"/>
        </w:tabs>
        <w:spacing w:line="516" w:lineRule="auto"/>
        <w:ind w:right="5892" w:firstLine="360"/>
        <w:rPr>
          <w:sz w:val="24"/>
        </w:rPr>
      </w:pPr>
      <w:r>
        <w:rPr>
          <w:sz w:val="24"/>
        </w:rPr>
        <w:t xml:space="preserve">Other triangle </w:t>
      </w:r>
      <w:r>
        <w:rPr>
          <w:spacing w:val="-2"/>
          <w:sz w:val="24"/>
        </w:rPr>
        <w:t xml:space="preserve">relationships </w:t>
      </w:r>
      <w:r>
        <w:rPr>
          <w:sz w:val="24"/>
        </w:rPr>
        <w:t>Marking Period</w:t>
      </w:r>
      <w:r>
        <w:rPr>
          <w:sz w:val="24"/>
        </w:rPr>
        <w:t xml:space="preserve"> 3:</w:t>
      </w:r>
    </w:p>
    <w:p w:rsidR="00BA6843" w:rsidRDefault="00BA6843">
      <w:pPr>
        <w:spacing w:line="516" w:lineRule="auto"/>
        <w:rPr>
          <w:sz w:val="24"/>
        </w:rPr>
        <w:sectPr w:rsidR="00BA6843">
          <w:type w:val="continuous"/>
          <w:pgSz w:w="12240" w:h="15840"/>
          <w:pgMar w:top="1380" w:right="1560" w:bottom="280" w:left="1340" w:header="720" w:footer="720" w:gutter="0"/>
          <w:cols w:space="720"/>
        </w:sectPr>
      </w:pPr>
    </w:p>
    <w:p w:rsidR="00BA6843" w:rsidRDefault="00636FFD">
      <w:pPr>
        <w:pStyle w:val="ListParagraph"/>
        <w:numPr>
          <w:ilvl w:val="0"/>
          <w:numId w:val="1"/>
        </w:numPr>
        <w:tabs>
          <w:tab w:val="left" w:pos="819"/>
          <w:tab w:val="left" w:pos="820"/>
        </w:tabs>
        <w:spacing w:before="80"/>
        <w:ind w:left="820"/>
        <w:rPr>
          <w:sz w:val="24"/>
        </w:rPr>
      </w:pPr>
      <w:r>
        <w:rPr>
          <w:sz w:val="24"/>
        </w:rPr>
        <w:lastRenderedPageBreak/>
        <w:t>Properties of parallelograms</w:t>
      </w:r>
    </w:p>
    <w:p w:rsidR="00BA6843" w:rsidRDefault="00636FFD">
      <w:pPr>
        <w:pStyle w:val="ListParagraph"/>
        <w:numPr>
          <w:ilvl w:val="0"/>
          <w:numId w:val="1"/>
        </w:numPr>
        <w:tabs>
          <w:tab w:val="left" w:pos="819"/>
          <w:tab w:val="left" w:pos="820"/>
        </w:tabs>
        <w:ind w:left="820"/>
        <w:rPr>
          <w:sz w:val="24"/>
        </w:rPr>
      </w:pPr>
      <w:r>
        <w:rPr>
          <w:sz w:val="24"/>
        </w:rPr>
        <w:t>Proofs with quadrilaterals</w:t>
      </w:r>
    </w:p>
    <w:p w:rsidR="00BA6843" w:rsidRDefault="00636FFD">
      <w:pPr>
        <w:pStyle w:val="ListParagraph"/>
        <w:numPr>
          <w:ilvl w:val="0"/>
          <w:numId w:val="1"/>
        </w:numPr>
        <w:tabs>
          <w:tab w:val="left" w:pos="819"/>
          <w:tab w:val="left" w:pos="820"/>
        </w:tabs>
        <w:ind w:left="820"/>
        <w:rPr>
          <w:sz w:val="24"/>
        </w:rPr>
      </w:pPr>
      <w:r>
        <w:rPr>
          <w:sz w:val="24"/>
        </w:rPr>
        <w:t>Dilations</w:t>
      </w:r>
    </w:p>
    <w:p w:rsidR="00BA6843" w:rsidRDefault="00636FFD">
      <w:pPr>
        <w:pStyle w:val="ListParagraph"/>
        <w:numPr>
          <w:ilvl w:val="0"/>
          <w:numId w:val="1"/>
        </w:numPr>
        <w:tabs>
          <w:tab w:val="left" w:pos="819"/>
          <w:tab w:val="left" w:pos="820"/>
        </w:tabs>
        <w:spacing w:before="21"/>
        <w:ind w:left="820"/>
        <w:rPr>
          <w:sz w:val="24"/>
        </w:rPr>
      </w:pPr>
      <w:r>
        <w:rPr>
          <w:sz w:val="24"/>
        </w:rPr>
        <w:t>Similarity</w:t>
      </w:r>
    </w:p>
    <w:p w:rsidR="00BA6843" w:rsidRDefault="00636FFD">
      <w:pPr>
        <w:pStyle w:val="ListParagraph"/>
        <w:numPr>
          <w:ilvl w:val="0"/>
          <w:numId w:val="1"/>
        </w:numPr>
        <w:tabs>
          <w:tab w:val="left" w:pos="819"/>
          <w:tab w:val="left" w:pos="820"/>
        </w:tabs>
        <w:ind w:left="820"/>
        <w:rPr>
          <w:sz w:val="24"/>
        </w:rPr>
      </w:pPr>
      <w:r>
        <w:rPr>
          <w:sz w:val="24"/>
        </w:rPr>
        <w:t>Right Triangles and the Pythagorean</w:t>
      </w:r>
      <w:r>
        <w:rPr>
          <w:spacing w:val="-11"/>
          <w:sz w:val="24"/>
        </w:rPr>
        <w:t xml:space="preserve"> </w:t>
      </w:r>
      <w:r>
        <w:rPr>
          <w:sz w:val="24"/>
        </w:rPr>
        <w:t>Theorem</w:t>
      </w:r>
    </w:p>
    <w:p w:rsidR="00BA6843" w:rsidRDefault="00636FFD">
      <w:pPr>
        <w:pStyle w:val="ListParagraph"/>
        <w:numPr>
          <w:ilvl w:val="0"/>
          <w:numId w:val="1"/>
        </w:numPr>
        <w:tabs>
          <w:tab w:val="left" w:pos="819"/>
          <w:tab w:val="left" w:pos="820"/>
        </w:tabs>
        <w:ind w:left="820"/>
        <w:rPr>
          <w:sz w:val="24"/>
        </w:rPr>
      </w:pPr>
      <w:r>
        <w:rPr>
          <w:sz w:val="24"/>
        </w:rPr>
        <w:t>Trigonometric ratios (sine, cosine,</w:t>
      </w:r>
      <w:r>
        <w:rPr>
          <w:spacing w:val="-1"/>
          <w:sz w:val="24"/>
        </w:rPr>
        <w:t xml:space="preserve"> </w:t>
      </w:r>
      <w:r>
        <w:rPr>
          <w:sz w:val="24"/>
        </w:rPr>
        <w:t>tangent)</w:t>
      </w:r>
    </w:p>
    <w:p w:rsidR="00BA6843" w:rsidRDefault="00BA6843">
      <w:pPr>
        <w:pStyle w:val="BodyText"/>
        <w:spacing w:before="9"/>
        <w:ind w:left="0"/>
        <w:rPr>
          <w:sz w:val="27"/>
        </w:rPr>
      </w:pPr>
    </w:p>
    <w:p w:rsidR="00BA6843" w:rsidRDefault="00636FFD">
      <w:pPr>
        <w:pStyle w:val="BodyText"/>
        <w:spacing w:before="1"/>
      </w:pPr>
      <w:r>
        <w:t>Marking Period 4:</w:t>
      </w:r>
    </w:p>
    <w:p w:rsidR="00BA6843" w:rsidRDefault="00636FFD">
      <w:pPr>
        <w:pStyle w:val="ListParagraph"/>
        <w:numPr>
          <w:ilvl w:val="0"/>
          <w:numId w:val="1"/>
        </w:numPr>
        <w:tabs>
          <w:tab w:val="left" w:pos="819"/>
          <w:tab w:val="left" w:pos="820"/>
        </w:tabs>
        <w:spacing w:before="21"/>
        <w:ind w:left="820"/>
        <w:rPr>
          <w:sz w:val="24"/>
        </w:rPr>
      </w:pPr>
      <w:r>
        <w:rPr>
          <w:sz w:val="24"/>
        </w:rPr>
        <w:t>Polygons in coordinate plane</w:t>
      </w:r>
    </w:p>
    <w:p w:rsidR="00BA6843" w:rsidRDefault="00636FFD">
      <w:pPr>
        <w:pStyle w:val="ListParagraph"/>
        <w:numPr>
          <w:ilvl w:val="0"/>
          <w:numId w:val="1"/>
        </w:numPr>
        <w:tabs>
          <w:tab w:val="left" w:pos="819"/>
          <w:tab w:val="left" w:pos="820"/>
        </w:tabs>
        <w:ind w:left="820"/>
        <w:rPr>
          <w:sz w:val="24"/>
        </w:rPr>
      </w:pPr>
      <w:r>
        <w:rPr>
          <w:sz w:val="24"/>
        </w:rPr>
        <w:t>Circles in the coordinate plane</w:t>
      </w:r>
    </w:p>
    <w:p w:rsidR="00BA6843" w:rsidRDefault="00636FFD">
      <w:pPr>
        <w:pStyle w:val="ListParagraph"/>
        <w:numPr>
          <w:ilvl w:val="0"/>
          <w:numId w:val="1"/>
        </w:numPr>
        <w:tabs>
          <w:tab w:val="left" w:pos="819"/>
          <w:tab w:val="left" w:pos="820"/>
        </w:tabs>
        <w:ind w:left="820"/>
        <w:rPr>
          <w:sz w:val="24"/>
        </w:rPr>
      </w:pPr>
      <w:r>
        <w:rPr>
          <w:sz w:val="24"/>
        </w:rPr>
        <w:t>Properties of angles and arcs in circles</w:t>
      </w:r>
    </w:p>
    <w:p w:rsidR="00BA6843" w:rsidRDefault="00636FFD">
      <w:pPr>
        <w:pStyle w:val="ListParagraph"/>
        <w:numPr>
          <w:ilvl w:val="0"/>
          <w:numId w:val="1"/>
        </w:numPr>
        <w:tabs>
          <w:tab w:val="left" w:pos="819"/>
          <w:tab w:val="left" w:pos="820"/>
        </w:tabs>
        <w:ind w:left="820"/>
        <w:rPr>
          <w:sz w:val="24"/>
        </w:rPr>
      </w:pPr>
      <w:r>
        <w:rPr>
          <w:sz w:val="24"/>
        </w:rPr>
        <w:t>Chords, tangent lines, and secant lines</w:t>
      </w:r>
    </w:p>
    <w:p w:rsidR="00BA6843" w:rsidRDefault="00636FFD">
      <w:pPr>
        <w:pStyle w:val="ListParagraph"/>
        <w:numPr>
          <w:ilvl w:val="0"/>
          <w:numId w:val="1"/>
        </w:numPr>
        <w:tabs>
          <w:tab w:val="left" w:pos="819"/>
          <w:tab w:val="left" w:pos="820"/>
        </w:tabs>
        <w:ind w:left="820"/>
        <w:rPr>
          <w:sz w:val="24"/>
        </w:rPr>
      </w:pPr>
      <w:r>
        <w:rPr>
          <w:spacing w:val="-5"/>
          <w:sz w:val="24"/>
        </w:rPr>
        <w:t xml:space="preserve">Volumes </w:t>
      </w:r>
      <w:r>
        <w:rPr>
          <w:sz w:val="24"/>
        </w:rPr>
        <w:t>of prisms, cylinders, pyramids, and</w:t>
      </w:r>
      <w:r>
        <w:rPr>
          <w:spacing w:val="5"/>
          <w:sz w:val="24"/>
        </w:rPr>
        <w:t xml:space="preserve"> </w:t>
      </w:r>
      <w:r>
        <w:rPr>
          <w:sz w:val="24"/>
        </w:rPr>
        <w:t>cones</w:t>
      </w:r>
    </w:p>
    <w:p w:rsidR="00BA6843" w:rsidRDefault="00BA6843">
      <w:pPr>
        <w:pStyle w:val="BodyText"/>
        <w:spacing w:before="9"/>
        <w:ind w:left="0"/>
        <w:rPr>
          <w:sz w:val="27"/>
        </w:rPr>
      </w:pPr>
    </w:p>
    <w:p w:rsidR="00BA6843" w:rsidRDefault="00636FFD">
      <w:pPr>
        <w:pStyle w:val="BodyText"/>
        <w:spacing w:before="0" w:line="259" w:lineRule="auto"/>
      </w:pPr>
      <w:r>
        <w:t>Recognizing the potential gaps due to COVID and the hybrid-learning model in place since Mar</w:t>
      </w:r>
      <w:r>
        <w:t>ch 2020, algebra 1 will also spiral in major content from previous grade levels during the course. In this manner, all students have the opportunity to catch up and keep up. To be candid, our expectation is that all students earn an 85% or better in each m</w:t>
      </w:r>
      <w:r>
        <w:t>arking period.</w:t>
      </w:r>
    </w:p>
    <w:sectPr w:rsidR="00BA6843">
      <w:pgSz w:w="12240" w:h="15840"/>
      <w:pgMar w:top="1360" w:right="1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B0C04"/>
    <w:multiLevelType w:val="hybridMultilevel"/>
    <w:tmpl w:val="6930F790"/>
    <w:lvl w:ilvl="0" w:tplc="D0F02714">
      <w:numFmt w:val="bullet"/>
      <w:lvlText w:val="●"/>
      <w:lvlJc w:val="left"/>
      <w:pPr>
        <w:ind w:left="100" w:hanging="360"/>
      </w:pPr>
      <w:rPr>
        <w:rFonts w:ascii="Arial" w:eastAsia="Arial" w:hAnsi="Arial" w:cs="Arial" w:hint="default"/>
        <w:w w:val="100"/>
        <w:sz w:val="24"/>
        <w:szCs w:val="24"/>
      </w:rPr>
    </w:lvl>
    <w:lvl w:ilvl="1" w:tplc="AFE22398">
      <w:numFmt w:val="bullet"/>
      <w:lvlText w:val="•"/>
      <w:lvlJc w:val="left"/>
      <w:pPr>
        <w:ind w:left="1024" w:hanging="360"/>
      </w:pPr>
      <w:rPr>
        <w:rFonts w:hint="default"/>
      </w:rPr>
    </w:lvl>
    <w:lvl w:ilvl="2" w:tplc="EE90A0B4">
      <w:numFmt w:val="bullet"/>
      <w:lvlText w:val="•"/>
      <w:lvlJc w:val="left"/>
      <w:pPr>
        <w:ind w:left="1948" w:hanging="360"/>
      </w:pPr>
      <w:rPr>
        <w:rFonts w:hint="default"/>
      </w:rPr>
    </w:lvl>
    <w:lvl w:ilvl="3" w:tplc="9E407C2A">
      <w:numFmt w:val="bullet"/>
      <w:lvlText w:val="•"/>
      <w:lvlJc w:val="left"/>
      <w:pPr>
        <w:ind w:left="2872" w:hanging="360"/>
      </w:pPr>
      <w:rPr>
        <w:rFonts w:hint="default"/>
      </w:rPr>
    </w:lvl>
    <w:lvl w:ilvl="4" w:tplc="C44ADF04">
      <w:numFmt w:val="bullet"/>
      <w:lvlText w:val="•"/>
      <w:lvlJc w:val="left"/>
      <w:pPr>
        <w:ind w:left="3796" w:hanging="360"/>
      </w:pPr>
      <w:rPr>
        <w:rFonts w:hint="default"/>
      </w:rPr>
    </w:lvl>
    <w:lvl w:ilvl="5" w:tplc="3454C0A0">
      <w:numFmt w:val="bullet"/>
      <w:lvlText w:val="•"/>
      <w:lvlJc w:val="left"/>
      <w:pPr>
        <w:ind w:left="4720" w:hanging="360"/>
      </w:pPr>
      <w:rPr>
        <w:rFonts w:hint="default"/>
      </w:rPr>
    </w:lvl>
    <w:lvl w:ilvl="6" w:tplc="5D481D46">
      <w:numFmt w:val="bullet"/>
      <w:lvlText w:val="•"/>
      <w:lvlJc w:val="left"/>
      <w:pPr>
        <w:ind w:left="5644" w:hanging="360"/>
      </w:pPr>
      <w:rPr>
        <w:rFonts w:hint="default"/>
      </w:rPr>
    </w:lvl>
    <w:lvl w:ilvl="7" w:tplc="70A29386">
      <w:numFmt w:val="bullet"/>
      <w:lvlText w:val="•"/>
      <w:lvlJc w:val="left"/>
      <w:pPr>
        <w:ind w:left="6568" w:hanging="360"/>
      </w:pPr>
      <w:rPr>
        <w:rFonts w:hint="default"/>
      </w:rPr>
    </w:lvl>
    <w:lvl w:ilvl="8" w:tplc="26363A7E">
      <w:numFmt w:val="bullet"/>
      <w:lvlText w:val="•"/>
      <w:lvlJc w:val="left"/>
      <w:pPr>
        <w:ind w:left="74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A6843"/>
    <w:rsid w:val="00636FFD"/>
    <w:rsid w:val="00BA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7DD71-7087-4194-A953-6AF7E494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00"/>
    </w:pPr>
    <w:rPr>
      <w:sz w:val="24"/>
      <w:szCs w:val="24"/>
    </w:rPr>
  </w:style>
  <w:style w:type="paragraph" w:styleId="ListParagraph">
    <w:name w:val="List Paragraph"/>
    <w:basedOn w:val="Normal"/>
    <w:uiPriority w:val="1"/>
    <w:qFormat/>
    <w:pPr>
      <w:spacing w:before="22"/>
      <w:ind w:left="100" w:firstLine="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(HS).docx</dc:title>
  <cp:lastModifiedBy>Ginny A. Quinn</cp:lastModifiedBy>
  <cp:revision>3</cp:revision>
  <dcterms:created xsi:type="dcterms:W3CDTF">2022-04-11T16:41:00Z</dcterms:created>
  <dcterms:modified xsi:type="dcterms:W3CDTF">2022-04-11T16:41:00Z</dcterms:modified>
</cp:coreProperties>
</file>